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C9" w:rsidRDefault="00B450C9">
      <w:r w:rsidRPr="00A1610E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-356870</wp:posOffset>
            </wp:positionV>
            <wp:extent cx="2079625" cy="457200"/>
            <wp:effectExtent l="0" t="0" r="0" b="0"/>
            <wp:wrapNone/>
            <wp:docPr id="5" name="Bildobjekt 5" descr="G:\Vårt sätt att arbeta\03 Kommunikation\Redovisande dokument\Grafisk profil\Grafisk manual och logotyper\Grafisk manual\Logo\jpeg\Logo_Skara Energi_fa¦ê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årt sätt att arbeta\03 Kommunikation\Redovisande dokument\Grafisk profil\Grafisk manual och logotyper\Grafisk manual\Logo\jpeg\Logo_Skara Energi_fa¦ê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0C9" w:rsidRPr="00B450C9" w:rsidRDefault="00B450C9" w:rsidP="00B450C9"/>
    <w:p w:rsidR="00552B36" w:rsidRDefault="00552B36" w:rsidP="00B450C9"/>
    <w:p w:rsidR="00552B36" w:rsidRPr="0075302F" w:rsidRDefault="00552B36" w:rsidP="0075302F">
      <w:pPr>
        <w:pBdr>
          <w:bottom w:val="single" w:sz="4" w:space="1" w:color="auto"/>
        </w:pBdr>
        <w:spacing w:after="200" w:line="276" w:lineRule="auto"/>
        <w:jc w:val="center"/>
        <w:rPr>
          <w:rFonts w:eastAsia="Arial Unicode MS" w:cs="Arial Unicode MS"/>
          <w:sz w:val="36"/>
          <w:szCs w:val="36"/>
        </w:rPr>
      </w:pPr>
      <w:r w:rsidRPr="0075302F">
        <w:rPr>
          <w:rFonts w:eastAsia="Arial Unicode MS" w:cs="Arial Unicode MS"/>
          <w:sz w:val="36"/>
          <w:szCs w:val="36"/>
        </w:rPr>
        <w:t>Tekniska krav för anslutning av mikroproduktionsanläggning</w:t>
      </w:r>
    </w:p>
    <w:p w:rsidR="00552B36" w:rsidRDefault="00552B36" w:rsidP="00552B36">
      <w:r w:rsidRPr="00552B36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</w:rPr>
        <w:br/>
      </w:r>
      <w:r>
        <w:t xml:space="preserve">Här får du fördjupad information om tekniska krav för </w:t>
      </w:r>
      <w:r w:rsidRPr="00552B36">
        <w:t>installation av n mikroproduktionsanläggning</w:t>
      </w:r>
      <w:r>
        <w:t>.</w:t>
      </w:r>
    </w:p>
    <w:p w:rsidR="00552B36" w:rsidRDefault="00552B36" w:rsidP="00552B36">
      <w:r>
        <w:t>Innan installation av en elproduktionsanläggning påbörjas ska en föranmälan göras av behörig elinstallatör.</w:t>
      </w:r>
      <w:r>
        <w:br/>
      </w:r>
      <w:r>
        <w:br/>
        <w:t xml:space="preserve">Skara Energi kräver även att föranmälan kompletteras med ”Bilaga anmälan anslutning mikroproduktion”. </w:t>
      </w:r>
    </w:p>
    <w:p w:rsidR="00552B36" w:rsidRDefault="00552B36" w:rsidP="00552B36">
      <w:r>
        <w:t>Skara Energi gör alltid en beräkning på befintligt elnät och utvärderar anläggningens nätpåverkan.</w:t>
      </w:r>
    </w:p>
    <w:p w:rsidR="002C1A37" w:rsidRDefault="002C1A37" w:rsidP="00552B36"/>
    <w:p w:rsidR="00552B36" w:rsidRPr="002C1A37" w:rsidRDefault="00552B36" w:rsidP="00552B36">
      <w:pPr>
        <w:pStyle w:val="Rubrik1SkaraEnergi"/>
        <w:ind w:left="431" w:hanging="431"/>
        <w:rPr>
          <w:rFonts w:asciiTheme="minorHAnsi" w:hAnsiTheme="minorHAnsi"/>
          <w:color w:val="auto"/>
          <w:sz w:val="24"/>
          <w:szCs w:val="24"/>
        </w:rPr>
      </w:pPr>
      <w:r w:rsidRPr="002C1A37">
        <w:rPr>
          <w:rFonts w:asciiTheme="minorHAnsi" w:hAnsiTheme="minorHAnsi"/>
          <w:color w:val="auto"/>
          <w:sz w:val="24"/>
          <w:szCs w:val="24"/>
        </w:rPr>
        <w:t>Skara Energi tillämpar följande riktlinjer för anslutning: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>3-</w:t>
      </w:r>
      <w:proofErr w:type="gramStart"/>
      <w:r>
        <w:t>fas anslutning</w:t>
      </w:r>
      <w:proofErr w:type="gramEnd"/>
      <w:r w:rsidR="009F2AEC">
        <w:t xml:space="preserve"> är ett krav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>3-fas anslutningar över 17,5 kW (25A) kan medföra extra kostnader för anslutningen.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>Alla anläggningsprodukter skall vara CE-märkta.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>Installation bör följa Energiföretagen Sveriges handbok ”Anslutningar av mikroproduktion till konsumtionsanläggningar”</w:t>
      </w:r>
      <w:r w:rsidR="00706DEF">
        <w:t>.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 xml:space="preserve">Huvudbrytaren ska vara </w:t>
      </w:r>
      <w:proofErr w:type="spellStart"/>
      <w:r>
        <w:t>blockerbar</w:t>
      </w:r>
      <w:proofErr w:type="spellEnd"/>
      <w:r>
        <w:t>.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>Stickproppsanslutningar är inte tillåtet.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>Befintlig elmätare ska bytas ut (kostnadsfritt under 63A, &lt;43,5 kW) innan anläggningen tas i drift.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>Gruppcentral och mätarskåp erfordrar särskild märkning som visar att anläggningen har elproduktion.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>Elproduktionsanläggningen kräver ett Ö-</w:t>
      </w:r>
      <w:r w:rsidR="00706DEF">
        <w:t>driftsskydd</w:t>
      </w:r>
      <w:r>
        <w:t>. Detta innebär att anläggningen inte ska kunna kopplas in mot ett spänningslöst yttre nät.</w:t>
      </w:r>
    </w:p>
    <w:p w:rsidR="00552B36" w:rsidRDefault="00552B36" w:rsidP="00552B36">
      <w:pPr>
        <w:pStyle w:val="Liststycke"/>
        <w:numPr>
          <w:ilvl w:val="0"/>
          <w:numId w:val="1"/>
        </w:numPr>
      </w:pPr>
      <w:r>
        <w:t>En arbetsbrytare ska finnas åtkomlig för nätägaren.</w:t>
      </w:r>
    </w:p>
    <w:p w:rsidR="00552B36" w:rsidRPr="002C1A37" w:rsidRDefault="00552B36" w:rsidP="00552B36">
      <w:pPr>
        <w:pStyle w:val="Rubrik1SkaraEnergi"/>
        <w:ind w:left="431" w:hanging="431"/>
        <w:rPr>
          <w:rFonts w:asciiTheme="minorHAnsi" w:hAnsiTheme="minorHAnsi"/>
          <w:color w:val="auto"/>
          <w:sz w:val="24"/>
          <w:szCs w:val="24"/>
        </w:rPr>
      </w:pPr>
      <w:r w:rsidRPr="002C1A37">
        <w:rPr>
          <w:rFonts w:asciiTheme="minorHAnsi" w:hAnsiTheme="minorHAnsi"/>
          <w:color w:val="auto"/>
          <w:sz w:val="24"/>
          <w:szCs w:val="24"/>
        </w:rPr>
        <w:t>Kompletterande information i bilaga ”Anmälan anslutning mikroproduktion”</w:t>
      </w:r>
    </w:p>
    <w:p w:rsidR="00552B36" w:rsidRDefault="00552B36" w:rsidP="00552B36">
      <w:pPr>
        <w:pStyle w:val="Rubrik1"/>
        <w:numPr>
          <w:ilvl w:val="0"/>
          <w:numId w:val="3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Växelriktarens fabrikat och modell</w:t>
      </w:r>
      <w:r w:rsidR="00706DEF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552B36" w:rsidRDefault="00552B36" w:rsidP="00552B36">
      <w:pPr>
        <w:pStyle w:val="Liststycke"/>
        <w:numPr>
          <w:ilvl w:val="0"/>
          <w:numId w:val="3"/>
        </w:numPr>
      </w:pPr>
      <w:r>
        <w:t>Antal faser för växelriktaren, 1-fas eller 3-fas.</w:t>
      </w:r>
    </w:p>
    <w:p w:rsidR="00552B36" w:rsidRPr="00552B36" w:rsidRDefault="00552B36" w:rsidP="00552B36">
      <w:pPr>
        <w:pStyle w:val="Liststycke"/>
        <w:numPr>
          <w:ilvl w:val="0"/>
          <w:numId w:val="3"/>
        </w:numPr>
      </w:pPr>
      <w:r>
        <w:t>Maximal produktionseffekt på anläg</w:t>
      </w:r>
      <w:bookmarkStart w:id="0" w:name="_GoBack"/>
      <w:bookmarkEnd w:id="0"/>
      <w:r>
        <w:t>gningen i kilowatt (kW)</w:t>
      </w:r>
      <w:r w:rsidR="00706DEF">
        <w:t>.</w:t>
      </w:r>
    </w:p>
    <w:p w:rsidR="00552B36" w:rsidRPr="00552B36" w:rsidRDefault="00552B36" w:rsidP="00552B36"/>
    <w:p w:rsidR="00552B36" w:rsidRPr="00552B36" w:rsidRDefault="00552B36" w:rsidP="00552B36"/>
    <w:p w:rsidR="00B450C9" w:rsidRDefault="00B450C9" w:rsidP="00B450C9"/>
    <w:p w:rsidR="00B450C9" w:rsidRPr="002C1A37" w:rsidRDefault="00552B36" w:rsidP="00FF578F">
      <w:pPr>
        <w:pStyle w:val="Rubrik1SkaraEnergi"/>
        <w:ind w:left="431" w:hanging="431"/>
        <w:rPr>
          <w:rFonts w:asciiTheme="minorHAnsi" w:hAnsiTheme="minorHAnsi"/>
          <w:color w:val="auto"/>
          <w:sz w:val="24"/>
          <w:szCs w:val="24"/>
        </w:rPr>
      </w:pPr>
      <w:r w:rsidRPr="002C1A37">
        <w:rPr>
          <w:rFonts w:asciiTheme="minorHAnsi" w:hAnsiTheme="minorHAnsi"/>
          <w:color w:val="auto"/>
          <w:sz w:val="24"/>
          <w:szCs w:val="24"/>
        </w:rPr>
        <w:lastRenderedPageBreak/>
        <w:t>Tekniska krav på anläggningen och växelriktaren</w:t>
      </w:r>
    </w:p>
    <w:p w:rsidR="00552B36" w:rsidRDefault="00552B36" w:rsidP="00552B36">
      <w:pPr>
        <w:pStyle w:val="Liststycke"/>
        <w:numPr>
          <w:ilvl w:val="0"/>
          <w:numId w:val="4"/>
        </w:numPr>
      </w:pPr>
      <w:r>
        <w:t>DC-brytare och AC-brytare ska monteras innan och efter växelriktaren.</w:t>
      </w:r>
    </w:p>
    <w:p w:rsidR="00552B36" w:rsidRDefault="00552B36" w:rsidP="00552B36">
      <w:pPr>
        <w:pStyle w:val="Liststycke"/>
        <w:numPr>
          <w:ilvl w:val="0"/>
          <w:numId w:val="4"/>
        </w:numPr>
      </w:pPr>
      <w:r>
        <w:t>Växelriktaren får inte stickproppsanslutas.</w:t>
      </w:r>
    </w:p>
    <w:p w:rsidR="00552B36" w:rsidRDefault="00552B36" w:rsidP="00552B36">
      <w:pPr>
        <w:pStyle w:val="Liststycke"/>
        <w:numPr>
          <w:ilvl w:val="0"/>
          <w:numId w:val="4"/>
        </w:numPr>
      </w:pPr>
      <w:r>
        <w:t xml:space="preserve">Växelriktaren skall vara CE-märkt och följa </w:t>
      </w:r>
      <w:r w:rsidR="00FF578F">
        <w:t>angivna</w:t>
      </w:r>
      <w:r>
        <w:t xml:space="preserve"> Svenska installationsvärden enligt ”SS-EN 50438” och Energiföretagen Sveriges handbok ”Anslutning av mikroproduktion till konsumtionsanläggningar – MIKRO”</w:t>
      </w:r>
      <w:r w:rsidR="00706DEF">
        <w:t>.</w:t>
      </w:r>
    </w:p>
    <w:p w:rsidR="00552B36" w:rsidRDefault="00552B36" w:rsidP="00552B36">
      <w:pPr>
        <w:pStyle w:val="Liststycke"/>
        <w:numPr>
          <w:ilvl w:val="0"/>
          <w:numId w:val="4"/>
        </w:numPr>
      </w:pPr>
      <w:r>
        <w:t>Växelriktaren skall ha Ö-</w:t>
      </w:r>
      <w:r w:rsidR="00FF578F">
        <w:t>driftsskyddet</w:t>
      </w:r>
      <w:r>
        <w:t xml:space="preserve"> och följa ”DIN VDE0126-1-1”</w:t>
      </w:r>
      <w:r w:rsidR="00706DEF">
        <w:t>.</w:t>
      </w:r>
    </w:p>
    <w:p w:rsidR="00FF578F" w:rsidRDefault="00552B36" w:rsidP="00402BCA">
      <w:pPr>
        <w:pStyle w:val="Liststycke"/>
        <w:numPr>
          <w:ilvl w:val="0"/>
          <w:numId w:val="4"/>
        </w:numPr>
      </w:pPr>
      <w:r>
        <w:t xml:space="preserve">Växelriktaren ska vara fast ansluten på egen </w:t>
      </w:r>
      <w:proofErr w:type="spellStart"/>
      <w:r>
        <w:t>avsäkrad</w:t>
      </w:r>
      <w:proofErr w:type="spellEnd"/>
      <w:r>
        <w:t xml:space="preserve"> gruppledning i gruppcentral eller i fasadmätarskåp.</w:t>
      </w:r>
    </w:p>
    <w:p w:rsidR="00FF578F" w:rsidRDefault="00A40559" w:rsidP="00A40559">
      <w:pPr>
        <w:autoSpaceDE w:val="0"/>
        <w:autoSpaceDN w:val="0"/>
        <w:adjustRightInd w:val="0"/>
        <w:spacing w:after="0" w:line="240" w:lineRule="auto"/>
        <w:ind w:left="360"/>
      </w:pPr>
      <w:r>
        <w:rPr>
          <w:rFonts w:ascii="Calibri" w:hAnsi="Calibri" w:cs="Calibri"/>
        </w:rPr>
        <w:t>Svenska i</w:t>
      </w:r>
      <w:r w:rsidRPr="00A40559">
        <w:rPr>
          <w:rFonts w:ascii="Calibri" w:hAnsi="Calibri" w:cs="Calibri"/>
        </w:rPr>
        <w:t>nställningsvärden (SS-EN 50438 med ändringar beslutade av SEK TK8)</w:t>
      </w:r>
      <w:r>
        <w:rPr>
          <w:rFonts w:ascii="Calibri" w:hAnsi="Calibri" w:cs="Calibri"/>
        </w:rPr>
        <w:t>: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2844"/>
        <w:gridCol w:w="2742"/>
        <w:gridCol w:w="2756"/>
      </w:tblGrid>
      <w:tr w:rsidR="00A40559" w:rsidRPr="00A40559" w:rsidTr="00A40559">
        <w:tc>
          <w:tcPr>
            <w:tcW w:w="2844" w:type="dxa"/>
          </w:tcPr>
          <w:p w:rsidR="00A40559" w:rsidRPr="00A40559" w:rsidRDefault="00A40559" w:rsidP="00FF578F">
            <w:pPr>
              <w:pStyle w:val="Liststycke"/>
              <w:ind w:left="0"/>
              <w:rPr>
                <w:rFonts w:ascii="Calibri" w:hAnsi="Calibri" w:cs="Calibri"/>
                <w:b/>
              </w:rPr>
            </w:pPr>
            <w:r w:rsidRPr="00A40559">
              <w:rPr>
                <w:rFonts w:ascii="Calibri" w:hAnsi="Calibri" w:cs="Calibri"/>
                <w:b/>
              </w:rPr>
              <w:t>Parametrar</w:t>
            </w:r>
          </w:p>
        </w:tc>
        <w:tc>
          <w:tcPr>
            <w:tcW w:w="2742" w:type="dxa"/>
          </w:tcPr>
          <w:p w:rsidR="00A40559" w:rsidRPr="00A40559" w:rsidRDefault="00A40559" w:rsidP="00FF578F">
            <w:pPr>
              <w:pStyle w:val="Liststycke"/>
              <w:ind w:left="0"/>
              <w:rPr>
                <w:b/>
              </w:rPr>
            </w:pPr>
            <w:r w:rsidRPr="00A40559">
              <w:rPr>
                <w:b/>
              </w:rPr>
              <w:t>Tid</w:t>
            </w:r>
          </w:p>
        </w:tc>
        <w:tc>
          <w:tcPr>
            <w:tcW w:w="2756" w:type="dxa"/>
          </w:tcPr>
          <w:p w:rsidR="00A40559" w:rsidRPr="00A40559" w:rsidRDefault="00A40559" w:rsidP="00FF578F">
            <w:pPr>
              <w:pStyle w:val="Liststycke"/>
              <w:ind w:left="0"/>
              <w:rPr>
                <w:rFonts w:ascii="Calibri" w:hAnsi="Calibri" w:cs="Calibri"/>
                <w:b/>
              </w:rPr>
            </w:pPr>
            <w:r w:rsidRPr="00A40559">
              <w:rPr>
                <w:rFonts w:ascii="Calibri" w:hAnsi="Calibri" w:cs="Calibri"/>
                <w:b/>
              </w:rPr>
              <w:t>Nivå</w:t>
            </w:r>
          </w:p>
        </w:tc>
      </w:tr>
      <w:tr w:rsidR="00FF578F" w:rsidTr="00A40559">
        <w:tc>
          <w:tcPr>
            <w:tcW w:w="2844" w:type="dxa"/>
          </w:tcPr>
          <w:p w:rsidR="00FF578F" w:rsidRDefault="00FF578F" w:rsidP="00FF578F">
            <w:pPr>
              <w:pStyle w:val="Liststycke"/>
              <w:ind w:left="0"/>
            </w:pPr>
            <w:r>
              <w:rPr>
                <w:rFonts w:ascii="Calibri" w:hAnsi="Calibri" w:cs="Calibri"/>
              </w:rPr>
              <w:t>Överspänning</w:t>
            </w:r>
          </w:p>
        </w:tc>
        <w:tc>
          <w:tcPr>
            <w:tcW w:w="2742" w:type="dxa"/>
          </w:tcPr>
          <w:p w:rsidR="00FF578F" w:rsidRDefault="00FF578F" w:rsidP="00FF578F">
            <w:pPr>
              <w:pStyle w:val="Liststycke"/>
              <w:ind w:left="0"/>
            </w:pPr>
            <w:r>
              <w:t>60 s</w:t>
            </w:r>
          </w:p>
        </w:tc>
        <w:tc>
          <w:tcPr>
            <w:tcW w:w="2756" w:type="dxa"/>
          </w:tcPr>
          <w:p w:rsidR="00FF578F" w:rsidRDefault="00FF578F" w:rsidP="00FF578F">
            <w:pPr>
              <w:pStyle w:val="Liststycke"/>
              <w:ind w:left="0"/>
            </w:pPr>
            <w:r>
              <w:rPr>
                <w:rFonts w:ascii="Calibri" w:hAnsi="Calibri" w:cs="Calibri"/>
              </w:rPr>
              <w:t>230V + 11%</w:t>
            </w:r>
          </w:p>
        </w:tc>
      </w:tr>
      <w:tr w:rsidR="00FF578F" w:rsidTr="00A40559">
        <w:tc>
          <w:tcPr>
            <w:tcW w:w="2844" w:type="dxa"/>
          </w:tcPr>
          <w:p w:rsidR="00FF578F" w:rsidRDefault="00FF578F" w:rsidP="00FF578F">
            <w:pPr>
              <w:pStyle w:val="Liststycke"/>
              <w:ind w:left="0"/>
            </w:pPr>
            <w:r>
              <w:t>Överspänning</w:t>
            </w:r>
          </w:p>
        </w:tc>
        <w:tc>
          <w:tcPr>
            <w:tcW w:w="2742" w:type="dxa"/>
          </w:tcPr>
          <w:p w:rsidR="00FF578F" w:rsidRDefault="00FF578F" w:rsidP="00FF578F">
            <w:pPr>
              <w:pStyle w:val="Liststycke"/>
              <w:ind w:left="0"/>
            </w:pPr>
            <w:r>
              <w:t xml:space="preserve">200 </w:t>
            </w:r>
            <w:proofErr w:type="spellStart"/>
            <w:r>
              <w:t>ms</w:t>
            </w:r>
            <w:proofErr w:type="spellEnd"/>
          </w:p>
        </w:tc>
        <w:tc>
          <w:tcPr>
            <w:tcW w:w="2756" w:type="dxa"/>
          </w:tcPr>
          <w:p w:rsidR="00FF578F" w:rsidRDefault="00A40559" w:rsidP="00FF578F">
            <w:pPr>
              <w:pStyle w:val="Liststycke"/>
              <w:ind w:left="0"/>
            </w:pPr>
            <w:r>
              <w:rPr>
                <w:rFonts w:ascii="Calibri" w:hAnsi="Calibri" w:cs="Calibri"/>
              </w:rPr>
              <w:t>230V + 15%</w:t>
            </w:r>
          </w:p>
        </w:tc>
      </w:tr>
      <w:tr w:rsidR="00FF578F" w:rsidTr="00A40559">
        <w:tc>
          <w:tcPr>
            <w:tcW w:w="2844" w:type="dxa"/>
          </w:tcPr>
          <w:p w:rsidR="00FF578F" w:rsidRDefault="00A40559" w:rsidP="00A40559">
            <w:pPr>
              <w:pStyle w:val="Liststycke"/>
              <w:ind w:left="0"/>
            </w:pPr>
            <w:r>
              <w:rPr>
                <w:rFonts w:ascii="Calibri" w:hAnsi="Calibri" w:cs="Calibri"/>
              </w:rPr>
              <w:t>Underspänning</w:t>
            </w:r>
          </w:p>
        </w:tc>
        <w:tc>
          <w:tcPr>
            <w:tcW w:w="2742" w:type="dxa"/>
          </w:tcPr>
          <w:p w:rsidR="00FF578F" w:rsidRDefault="00A40559" w:rsidP="00A40559">
            <w:pPr>
              <w:pStyle w:val="Liststycke"/>
              <w:ind w:left="0"/>
            </w:pPr>
            <w:r>
              <w:t xml:space="preserve">200 </w:t>
            </w:r>
            <w:proofErr w:type="spellStart"/>
            <w:r>
              <w:t>ms</w:t>
            </w:r>
            <w:proofErr w:type="spellEnd"/>
          </w:p>
        </w:tc>
        <w:tc>
          <w:tcPr>
            <w:tcW w:w="2756" w:type="dxa"/>
          </w:tcPr>
          <w:p w:rsidR="00FF578F" w:rsidRDefault="00A40559" w:rsidP="00A40559">
            <w:pPr>
              <w:pStyle w:val="Liststycke"/>
              <w:ind w:left="0"/>
            </w:pPr>
            <w:r>
              <w:rPr>
                <w:rFonts w:ascii="Calibri" w:hAnsi="Calibri" w:cs="Calibri"/>
              </w:rPr>
              <w:t>230V – 15%</w:t>
            </w:r>
          </w:p>
        </w:tc>
      </w:tr>
      <w:tr w:rsidR="00A40559" w:rsidTr="00A40559">
        <w:tc>
          <w:tcPr>
            <w:tcW w:w="2844" w:type="dxa"/>
          </w:tcPr>
          <w:p w:rsidR="00A40559" w:rsidRDefault="00A40559" w:rsidP="00A40559">
            <w:pPr>
              <w:pStyle w:val="Liststycke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Överfrekvens</w:t>
            </w:r>
          </w:p>
        </w:tc>
        <w:tc>
          <w:tcPr>
            <w:tcW w:w="2742" w:type="dxa"/>
          </w:tcPr>
          <w:p w:rsidR="00A40559" w:rsidRDefault="00A40559" w:rsidP="00A40559">
            <w:pPr>
              <w:pStyle w:val="Liststycke"/>
              <w:ind w:left="0"/>
            </w:pPr>
            <w:r>
              <w:t xml:space="preserve">500 </w:t>
            </w:r>
            <w:proofErr w:type="spellStart"/>
            <w:r>
              <w:t>ms</w:t>
            </w:r>
            <w:proofErr w:type="spellEnd"/>
          </w:p>
        </w:tc>
        <w:tc>
          <w:tcPr>
            <w:tcW w:w="2756" w:type="dxa"/>
          </w:tcPr>
          <w:p w:rsidR="00A40559" w:rsidRDefault="00A40559" w:rsidP="00A40559">
            <w:pPr>
              <w:pStyle w:val="Liststycke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Hz</w:t>
            </w:r>
          </w:p>
        </w:tc>
      </w:tr>
      <w:tr w:rsidR="00A40559" w:rsidTr="00A40559">
        <w:tc>
          <w:tcPr>
            <w:tcW w:w="2844" w:type="dxa"/>
          </w:tcPr>
          <w:p w:rsidR="00A40559" w:rsidRDefault="00A40559" w:rsidP="00A40559">
            <w:pPr>
              <w:pStyle w:val="Liststycke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Underfrekvens</w:t>
            </w:r>
          </w:p>
        </w:tc>
        <w:tc>
          <w:tcPr>
            <w:tcW w:w="2742" w:type="dxa"/>
          </w:tcPr>
          <w:p w:rsidR="00A40559" w:rsidRDefault="00A40559" w:rsidP="00A40559">
            <w:pPr>
              <w:pStyle w:val="Liststycke"/>
              <w:ind w:left="0"/>
            </w:pPr>
            <w:r>
              <w:t xml:space="preserve">500 </w:t>
            </w:r>
            <w:proofErr w:type="spellStart"/>
            <w:r>
              <w:t>ms</w:t>
            </w:r>
            <w:proofErr w:type="spellEnd"/>
          </w:p>
        </w:tc>
        <w:tc>
          <w:tcPr>
            <w:tcW w:w="2756" w:type="dxa"/>
          </w:tcPr>
          <w:p w:rsidR="00A40559" w:rsidRDefault="00A40559" w:rsidP="00A40559">
            <w:pPr>
              <w:pStyle w:val="Liststycke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Hz</w:t>
            </w:r>
          </w:p>
        </w:tc>
      </w:tr>
    </w:tbl>
    <w:p w:rsidR="00FF578F" w:rsidRPr="002C1A37" w:rsidRDefault="00FF578F" w:rsidP="00FF578F">
      <w:pPr>
        <w:pStyle w:val="Rubrik1SkaraEnergi"/>
        <w:ind w:left="431" w:hanging="431"/>
        <w:rPr>
          <w:rFonts w:asciiTheme="minorHAnsi" w:hAnsiTheme="minorHAnsi"/>
          <w:color w:val="auto"/>
          <w:sz w:val="24"/>
          <w:szCs w:val="24"/>
        </w:rPr>
      </w:pPr>
      <w:r w:rsidRPr="002C1A37">
        <w:rPr>
          <w:rFonts w:asciiTheme="minorHAnsi" w:hAnsiTheme="minorHAnsi"/>
          <w:color w:val="auto"/>
          <w:sz w:val="24"/>
          <w:szCs w:val="24"/>
        </w:rPr>
        <w:t>Märkning av kundanläggning</w:t>
      </w:r>
    </w:p>
    <w:p w:rsidR="00FF578F" w:rsidRDefault="00FF578F" w:rsidP="00FF578F">
      <w:r>
        <w:t>Utifrån ett personsäkerhetsperspektiv ska alla utsatta delar i en anläggning märkas som har dubbel matning (ELSÄK-FS 2008:1 3 kap.8§). Utöver detta krav ställs krav på anläggningsinnehavaren enligt SS-EN 50438 för att kunna utföra ett säkert mätarbyte.</w:t>
      </w:r>
    </w:p>
    <w:p w:rsidR="00FF578F" w:rsidRDefault="00FF578F" w:rsidP="00FF578F">
      <w:r>
        <w:t>Exempel på skylt som utmärker dubbel matning:</w:t>
      </w:r>
    </w:p>
    <w:p w:rsidR="00FF578F" w:rsidRDefault="00FF578F" w:rsidP="00FF578F">
      <w:r>
        <w:rPr>
          <w:rFonts w:ascii="Polo" w:hAnsi="Polo" w:cs="Arial"/>
          <w:noProof/>
          <w:color w:val="767676"/>
          <w:lang w:eastAsia="sv-SE"/>
        </w:rPr>
        <w:drawing>
          <wp:inline distT="0" distB="0" distL="0" distR="0">
            <wp:extent cx="3359889" cy="1743526"/>
            <wp:effectExtent l="0" t="0" r="0" b="9525"/>
            <wp:docPr id="1" name="Bildobjekt 1" descr="Skyten &quot;Varning Dubbel matn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ten &quot;Varning Dubbel matning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98" cy="17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FF578F" w:rsidRDefault="00FF578F" w:rsidP="00FF578F">
      <w:r>
        <w:t>Exempel på sk</w:t>
      </w:r>
      <w:r w:rsidR="00A40559">
        <w:t>y</w:t>
      </w:r>
      <w:r>
        <w:t>lt som visar vilken brytare som används för frånkoppling av produktionsanläggningen:</w:t>
      </w:r>
    </w:p>
    <w:p w:rsidR="00B450C9" w:rsidRDefault="00FF578F" w:rsidP="00B450C9">
      <w:r w:rsidRPr="00FF578F">
        <w:rPr>
          <w:noProof/>
          <w:lang w:eastAsia="sv-SE"/>
        </w:rPr>
        <w:drawing>
          <wp:inline distT="0" distB="0" distL="0" distR="0">
            <wp:extent cx="3359785" cy="126579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10" cy="12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464AD" w:rsidRPr="00B450C9" w:rsidRDefault="008464AD" w:rsidP="00B450C9"/>
    <w:sectPr w:rsidR="008464AD" w:rsidRPr="00B450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64" w:rsidRDefault="00353E64" w:rsidP="00552B36">
      <w:pPr>
        <w:spacing w:after="0" w:line="240" w:lineRule="auto"/>
      </w:pPr>
      <w:r>
        <w:separator/>
      </w:r>
    </w:p>
  </w:endnote>
  <w:endnote w:type="continuationSeparator" w:id="0">
    <w:p w:rsidR="00353E64" w:rsidRDefault="00353E64" w:rsidP="005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36" w:rsidRDefault="00552B36">
    <w:pPr>
      <w:pStyle w:val="Sidfot"/>
    </w:pPr>
    <w:r>
      <w:t>Skara Energi AB 2016-09-01</w:t>
    </w:r>
  </w:p>
  <w:p w:rsidR="00552B36" w:rsidRDefault="00552B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64" w:rsidRDefault="00353E64" w:rsidP="00552B36">
      <w:pPr>
        <w:spacing w:after="0" w:line="240" w:lineRule="auto"/>
      </w:pPr>
      <w:r>
        <w:separator/>
      </w:r>
    </w:p>
  </w:footnote>
  <w:footnote w:type="continuationSeparator" w:id="0">
    <w:p w:rsidR="00353E64" w:rsidRDefault="00353E64" w:rsidP="0055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6C88"/>
    <w:multiLevelType w:val="hybridMultilevel"/>
    <w:tmpl w:val="913410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03C5"/>
    <w:multiLevelType w:val="hybridMultilevel"/>
    <w:tmpl w:val="B31E1722"/>
    <w:lvl w:ilvl="0" w:tplc="697AE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395E"/>
    <w:multiLevelType w:val="hybridMultilevel"/>
    <w:tmpl w:val="FAA4153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7293"/>
    <w:multiLevelType w:val="hybridMultilevel"/>
    <w:tmpl w:val="678A7248"/>
    <w:lvl w:ilvl="0" w:tplc="041D0011">
      <w:start w:val="1"/>
      <w:numFmt w:val="decimal"/>
      <w:lvlText w:val="%1)"/>
      <w:lvlJc w:val="left"/>
      <w:pPr>
        <w:ind w:left="791" w:hanging="360"/>
      </w:pPr>
    </w:lvl>
    <w:lvl w:ilvl="1" w:tplc="041D0019" w:tentative="1">
      <w:start w:val="1"/>
      <w:numFmt w:val="lowerLetter"/>
      <w:lvlText w:val="%2."/>
      <w:lvlJc w:val="left"/>
      <w:pPr>
        <w:ind w:left="1511" w:hanging="360"/>
      </w:pPr>
    </w:lvl>
    <w:lvl w:ilvl="2" w:tplc="041D001B" w:tentative="1">
      <w:start w:val="1"/>
      <w:numFmt w:val="lowerRoman"/>
      <w:lvlText w:val="%3."/>
      <w:lvlJc w:val="right"/>
      <w:pPr>
        <w:ind w:left="2231" w:hanging="180"/>
      </w:pPr>
    </w:lvl>
    <w:lvl w:ilvl="3" w:tplc="041D000F" w:tentative="1">
      <w:start w:val="1"/>
      <w:numFmt w:val="decimal"/>
      <w:lvlText w:val="%4."/>
      <w:lvlJc w:val="left"/>
      <w:pPr>
        <w:ind w:left="2951" w:hanging="360"/>
      </w:pPr>
    </w:lvl>
    <w:lvl w:ilvl="4" w:tplc="041D0019" w:tentative="1">
      <w:start w:val="1"/>
      <w:numFmt w:val="lowerLetter"/>
      <w:lvlText w:val="%5."/>
      <w:lvlJc w:val="left"/>
      <w:pPr>
        <w:ind w:left="3671" w:hanging="360"/>
      </w:pPr>
    </w:lvl>
    <w:lvl w:ilvl="5" w:tplc="041D001B" w:tentative="1">
      <w:start w:val="1"/>
      <w:numFmt w:val="lowerRoman"/>
      <w:lvlText w:val="%6."/>
      <w:lvlJc w:val="right"/>
      <w:pPr>
        <w:ind w:left="4391" w:hanging="180"/>
      </w:pPr>
    </w:lvl>
    <w:lvl w:ilvl="6" w:tplc="041D000F" w:tentative="1">
      <w:start w:val="1"/>
      <w:numFmt w:val="decimal"/>
      <w:lvlText w:val="%7."/>
      <w:lvlJc w:val="left"/>
      <w:pPr>
        <w:ind w:left="5111" w:hanging="360"/>
      </w:pPr>
    </w:lvl>
    <w:lvl w:ilvl="7" w:tplc="041D0019" w:tentative="1">
      <w:start w:val="1"/>
      <w:numFmt w:val="lowerLetter"/>
      <w:lvlText w:val="%8."/>
      <w:lvlJc w:val="left"/>
      <w:pPr>
        <w:ind w:left="5831" w:hanging="360"/>
      </w:pPr>
    </w:lvl>
    <w:lvl w:ilvl="8" w:tplc="041D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36"/>
    <w:rsid w:val="000A0361"/>
    <w:rsid w:val="002C1A37"/>
    <w:rsid w:val="00353E64"/>
    <w:rsid w:val="00552B36"/>
    <w:rsid w:val="0057792B"/>
    <w:rsid w:val="00706DEF"/>
    <w:rsid w:val="0075302F"/>
    <w:rsid w:val="007B72D1"/>
    <w:rsid w:val="008464AD"/>
    <w:rsid w:val="009F2AEC"/>
    <w:rsid w:val="00A40559"/>
    <w:rsid w:val="00B450C9"/>
    <w:rsid w:val="00F13C76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F3E5"/>
  <w15:chartTrackingRefBased/>
  <w15:docId w15:val="{83E7C7D0-D77D-4EDE-A265-EF7CD25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2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52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52B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52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552B3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52B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5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ubrik1SkaraEnergi">
    <w:name w:val="Rubrik 1_Skara Energi"/>
    <w:basedOn w:val="Rubrik1"/>
    <w:next w:val="Rubrik1"/>
    <w:qFormat/>
    <w:rsid w:val="00552B36"/>
    <w:pPr>
      <w:spacing w:before="480" w:after="200" w:line="276" w:lineRule="auto"/>
    </w:pPr>
    <w:rPr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5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2B36"/>
  </w:style>
  <w:style w:type="paragraph" w:styleId="Sidfot">
    <w:name w:val="footer"/>
    <w:basedOn w:val="Normal"/>
    <w:link w:val="SidfotChar"/>
    <w:uiPriority w:val="99"/>
    <w:unhideWhenUsed/>
    <w:rsid w:val="005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2B36"/>
  </w:style>
  <w:style w:type="table" w:styleId="Tabellrutnt">
    <w:name w:val="Table Grid"/>
    <w:basedOn w:val="Normaltabell"/>
    <w:uiPriority w:val="39"/>
    <w:rsid w:val="00FF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3%20Kommunikation\Styrande%20dokument\2%20Mallar\Sparade%20i%20mallformat\Tomt%20dokument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1</TotalTime>
  <Pages>2</Pages>
  <Words>433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Karlsson</dc:creator>
  <cp:keywords/>
  <dc:description/>
  <cp:lastModifiedBy>Jeanette Karlsson</cp:lastModifiedBy>
  <cp:revision>2</cp:revision>
  <dcterms:created xsi:type="dcterms:W3CDTF">2019-03-04T12:11:00Z</dcterms:created>
  <dcterms:modified xsi:type="dcterms:W3CDTF">2019-03-04T12:11:00Z</dcterms:modified>
</cp:coreProperties>
</file>